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nts/font11.odttf" ContentType="application/vnd.openxmlformats-officedocument.obfuscatedFont"/>
  <Override PartName="/word/fonts/font9.odttf" ContentType="application/vnd.openxmlformats-officedocument.obfuscatedFont"/>
  <Override PartName="/word/fonts/font8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0.odttf" ContentType="application/vnd.openxmlformats-officedocument.obfuscatedFont"/>
  <Override PartName="/word/fonts/font1.odttf" ContentType="application/vnd.openxmlformats-officedocument.obfuscatedFont"/>
  <Override PartName="/word/fonts/font6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jc w:val="center"/>
        <w:rPr>
          <w:lang w:val="ru-RU"/>
        </w:rPr>
      </w:pPr>
      <w:bookmarkStart w:id="0" w:name="bookmark=id.gjdgxs"/>
      <w:bookmarkStart w:id="1" w:name="__DdeLink__911_2237430734"/>
      <w:bookmarkEnd w:id="0"/>
      <w:bookmarkEnd w:id="1"/>
      <w:r>
        <w:rPr>
          <w:b/>
          <w:color w:val="000000"/>
          <w:sz w:val="20"/>
          <w:szCs w:val="20"/>
          <w:lang w:val="ru-RU"/>
        </w:rPr>
        <w:t>Справка</w:t>
      </w:r>
    </w:p>
    <w:p>
      <w:pPr>
        <w:pStyle w:val="Normal"/>
        <w:spacing w:lineRule="auto" w:line="240" w:before="0" w:after="0"/>
        <w:jc w:val="center"/>
        <w:rPr>
          <w:color w:val="000000"/>
          <w:sz w:val="24"/>
          <w:szCs w:val="24"/>
          <w:lang w:val="ru-RU"/>
        </w:rPr>
      </w:pPr>
      <w:r>
        <w:rPr>
          <w:color w:val="000000"/>
          <w:sz w:val="20"/>
          <w:szCs w:val="20"/>
          <w:lang w:val="ru-RU"/>
        </w:rPr>
        <w:t>о соискателе ученого звания ассоциированного профессора (доцента)</w:t>
      </w:r>
    </w:p>
    <w:p>
      <w:pPr>
        <w:pStyle w:val="Normal"/>
        <w:spacing w:lineRule="auto" w:line="240" w:before="0" w:after="0"/>
        <w:jc w:val="center"/>
        <w:rPr>
          <w:color w:val="000000"/>
          <w:sz w:val="24"/>
          <w:szCs w:val="24"/>
          <w:lang w:val="ru-RU"/>
        </w:rPr>
      </w:pPr>
      <w:r>
        <w:rPr>
          <w:color w:val="000000"/>
          <w:sz w:val="20"/>
          <w:szCs w:val="20"/>
          <w:lang w:val="ru-RU"/>
        </w:rPr>
        <w:t>по специальности «21100 –Компьютерные науки и информатика»</w:t>
      </w:r>
    </w:p>
    <w:p>
      <w:pPr>
        <w:pStyle w:val="Normal"/>
        <w:spacing w:lineRule="auto" w:line="240" w:before="0" w:after="0"/>
        <w:jc w:val="center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</w:r>
    </w:p>
    <w:tbl>
      <w:tblPr>
        <w:tblW w:w="9076" w:type="dxa"/>
        <w:jc w:val="left"/>
        <w:tblInd w:w="129" w:type="dxa"/>
        <w:tblBorders>
          <w:top w:val="single" w:sz="4" w:space="0" w:color="CFCFCF"/>
          <w:left w:val="single" w:sz="4" w:space="0" w:color="CFCFCF"/>
          <w:bottom w:val="single" w:sz="4" w:space="0" w:color="CFCFCF"/>
          <w:right w:val="single" w:sz="4" w:space="0" w:color="CFCFCF"/>
          <w:insideH w:val="single" w:sz="4" w:space="0" w:color="CFCFCF"/>
          <w:insideV w:val="single" w:sz="4" w:space="0" w:color="CFCFCF"/>
        </w:tblBorders>
        <w:tblCellMar>
          <w:top w:w="15" w:type="dxa"/>
          <w:left w:w="9" w:type="dxa"/>
          <w:bottom w:w="15" w:type="dxa"/>
          <w:right w:w="15" w:type="dxa"/>
        </w:tblCellMar>
        <w:tblLook w:noVBand="1" w:val="0400" w:noHBand="0" w:lastColumn="0" w:firstColumn="0" w:lastRow="0" w:firstRow="0"/>
      </w:tblPr>
      <w:tblGrid>
        <w:gridCol w:w="432"/>
        <w:gridCol w:w="3988"/>
        <w:gridCol w:w="4656"/>
      </w:tblGrid>
      <w:tr>
        <w:trPr>
          <w:trHeight w:val="30" w:hRule="atLeast"/>
        </w:trPr>
        <w:tc>
          <w:tcPr>
            <w:tcW w:w="43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  <w:insideH w:val="single" w:sz="4" w:space="0" w:color="CFCFCF"/>
              <w:insideV w:val="single" w:sz="4" w:space="0" w:color="CFCFCF"/>
            </w:tcBorders>
            <w:shd w:fill="auto" w:val="clear"/>
            <w:vAlign w:val="center"/>
          </w:tcPr>
          <w:p>
            <w:pPr>
              <w:pStyle w:val="Normal"/>
              <w:spacing w:before="0" w:after="20"/>
              <w:ind w:left="20" w:hanging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98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  <w:insideH w:val="single" w:sz="4" w:space="0" w:color="CFCFCF"/>
              <w:insideV w:val="single" w:sz="4" w:space="0" w:color="CFCFCF"/>
            </w:tcBorders>
            <w:shd w:fill="auto" w:val="clear"/>
            <w:vAlign w:val="center"/>
          </w:tcPr>
          <w:p>
            <w:pPr>
              <w:pStyle w:val="Normal"/>
              <w:spacing w:before="0" w:after="20"/>
              <w:ind w:left="20" w:hanging="0"/>
              <w:jc w:val="both"/>
              <w:rPr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Фамилия, имя, отчество (при его наличии)</w:t>
            </w:r>
          </w:p>
        </w:tc>
        <w:tc>
          <w:tcPr>
            <w:tcW w:w="465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  <w:insideH w:val="single" w:sz="4" w:space="0" w:color="CFCFCF"/>
              <w:insideV w:val="single" w:sz="4" w:space="0" w:color="CFCFC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sz w:val="20"/>
                <w:szCs w:val="20"/>
                <w:lang w:val="kk-KZ"/>
              </w:rPr>
              <w:t>Бидахмет Жанар</w:t>
            </w:r>
          </w:p>
        </w:tc>
      </w:tr>
      <w:tr>
        <w:trPr>
          <w:trHeight w:val="1366" w:hRule="atLeast"/>
        </w:trPr>
        <w:tc>
          <w:tcPr>
            <w:tcW w:w="43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  <w:insideH w:val="single" w:sz="4" w:space="0" w:color="CFCFCF"/>
              <w:insideV w:val="single" w:sz="4" w:space="0" w:color="CFCFCF"/>
            </w:tcBorders>
            <w:shd w:fill="auto" w:val="clear"/>
            <w:vAlign w:val="center"/>
          </w:tcPr>
          <w:p>
            <w:pPr>
              <w:pStyle w:val="Normal"/>
              <w:spacing w:before="0" w:after="20"/>
              <w:ind w:left="20" w:hanging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98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  <w:insideH w:val="single" w:sz="4" w:space="0" w:color="CFCFCF"/>
              <w:insideV w:val="single" w:sz="4" w:space="0" w:color="CFCFCF"/>
            </w:tcBorders>
            <w:shd w:fill="auto" w:val="clear"/>
            <w:vAlign w:val="center"/>
          </w:tcPr>
          <w:p>
            <w:pPr>
              <w:pStyle w:val="Normal"/>
              <w:spacing w:before="0" w:after="20"/>
              <w:ind w:left="20" w:hanging="0"/>
              <w:jc w:val="both"/>
              <w:rPr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Ученая степень (кандидата наук, доктора наук, доктора философии (</w:t>
            </w:r>
            <w:r>
              <w:rPr>
                <w:color w:val="000000"/>
                <w:sz w:val="20"/>
                <w:szCs w:val="20"/>
              </w:rPr>
              <w:t>PhD</w:t>
            </w:r>
            <w:r>
              <w:rPr>
                <w:color w:val="000000"/>
                <w:sz w:val="20"/>
                <w:szCs w:val="20"/>
                <w:lang w:val="ru-RU"/>
              </w:rPr>
              <w:t>), доктора по профилю) или академическая степень доктора философии (</w:t>
            </w:r>
            <w:r>
              <w:rPr>
                <w:color w:val="000000"/>
                <w:sz w:val="20"/>
                <w:szCs w:val="20"/>
              </w:rPr>
              <w:t>PhD</w:t>
            </w:r>
            <w:r>
              <w:rPr>
                <w:color w:val="000000"/>
                <w:sz w:val="20"/>
                <w:szCs w:val="20"/>
                <w:lang w:val="ru-RU"/>
              </w:rPr>
              <w:t>), доктора по профилю или степень доктора философии (</w:t>
            </w:r>
            <w:r>
              <w:rPr>
                <w:color w:val="000000"/>
                <w:sz w:val="20"/>
                <w:szCs w:val="20"/>
              </w:rPr>
              <w:t>PhD</w:t>
            </w:r>
            <w:r>
              <w:rPr>
                <w:color w:val="000000"/>
                <w:sz w:val="20"/>
                <w:szCs w:val="20"/>
                <w:lang w:val="ru-RU"/>
              </w:rPr>
              <w:t>), доктора по профилю, дата присуждения</w:t>
            </w:r>
          </w:p>
        </w:tc>
        <w:tc>
          <w:tcPr>
            <w:tcW w:w="465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  <w:insideH w:val="single" w:sz="4" w:space="0" w:color="CFCFCF"/>
              <w:insideV w:val="single" w:sz="4" w:space="0" w:color="CFCFCF"/>
            </w:tcBorders>
            <w:shd w:fill="auto" w:val="clear"/>
            <w:vAlign w:val="center"/>
          </w:tcPr>
          <w:p>
            <w:pPr>
              <w:pStyle w:val="Style17"/>
              <w:spacing w:lineRule="auto" w:line="240" w:before="0" w:after="0"/>
              <w:jc w:val="center"/>
              <w:rPr>
                <w:lang w:val="ru-RU"/>
              </w:rPr>
            </w:pPr>
            <w:r>
              <w:rPr>
                <w:sz w:val="20"/>
                <w:szCs w:val="20"/>
              </w:rPr>
              <w:t>Ph</w:t>
            </w:r>
            <w:r>
              <w:rPr>
                <w:sz w:val="20"/>
                <w:szCs w:val="20"/>
                <w:lang w:val="ru-RU"/>
              </w:rPr>
              <w:t>.</w:t>
            </w:r>
            <w:r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  <w:lang w:val="ru-RU"/>
              </w:rPr>
              <w:t xml:space="preserve"> по специальности 6</w:t>
            </w:r>
            <w:r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  <w:lang w:val="ru-RU"/>
              </w:rPr>
              <w:t>071200-Машиностроение</w:t>
            </w:r>
          </w:p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№</w:t>
            </w:r>
            <w:r>
              <w:rPr>
                <w:sz w:val="20"/>
                <w:szCs w:val="20"/>
                <w:lang w:val="ru-RU"/>
              </w:rPr>
              <w:t>0001427, приказ №391 от 21.04.2016</w:t>
              <w:br/>
            </w:r>
          </w:p>
        </w:tc>
      </w:tr>
      <w:tr>
        <w:trPr>
          <w:trHeight w:val="30" w:hRule="atLeast"/>
        </w:trPr>
        <w:tc>
          <w:tcPr>
            <w:tcW w:w="43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  <w:insideH w:val="single" w:sz="4" w:space="0" w:color="CFCFCF"/>
              <w:insideV w:val="single" w:sz="4" w:space="0" w:color="CFCFCF"/>
            </w:tcBorders>
            <w:shd w:fill="auto" w:val="clear"/>
            <w:vAlign w:val="center"/>
          </w:tcPr>
          <w:p>
            <w:pPr>
              <w:pStyle w:val="Normal"/>
              <w:spacing w:before="0" w:after="20"/>
              <w:ind w:left="20" w:hanging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98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  <w:insideH w:val="single" w:sz="4" w:space="0" w:color="CFCFCF"/>
              <w:insideV w:val="single" w:sz="4" w:space="0" w:color="CFCFCF"/>
            </w:tcBorders>
            <w:shd w:fill="auto" w:val="clear"/>
            <w:vAlign w:val="center"/>
          </w:tcPr>
          <w:p>
            <w:pPr>
              <w:pStyle w:val="Normal"/>
              <w:spacing w:before="0" w:after="20"/>
              <w:ind w:left="20" w:hanging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Ученое звание, дата присуждения</w:t>
            </w:r>
          </w:p>
        </w:tc>
        <w:tc>
          <w:tcPr>
            <w:tcW w:w="465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  <w:insideH w:val="single" w:sz="4" w:space="0" w:color="CFCFCF"/>
              <w:insideV w:val="single" w:sz="4" w:space="0" w:color="CFCFCF"/>
            </w:tcBorders>
            <w:shd w:fill="auto" w:val="clear"/>
            <w:vAlign w:val="center"/>
          </w:tcPr>
          <w:p>
            <w:pPr>
              <w:pStyle w:val="Normal"/>
              <w:numPr>
                <w:ilvl w:val="0"/>
                <w:numId w:val="1"/>
              </w:numPr>
              <w:tabs>
                <w:tab w:val="left" w:pos="345" w:leader="none"/>
                <w:tab w:val="left" w:pos="407" w:leader="none"/>
                <w:tab w:val="left" w:pos="489" w:leader="none"/>
              </w:tabs>
              <w:spacing w:lineRule="auto" w:line="240" w:before="0" w:after="0"/>
              <w:ind w:left="0" w:firstLine="14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</w:tr>
      <w:tr>
        <w:trPr>
          <w:trHeight w:val="105" w:hRule="atLeast"/>
        </w:trPr>
        <w:tc>
          <w:tcPr>
            <w:tcW w:w="43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  <w:insideH w:val="single" w:sz="4" w:space="0" w:color="CFCFCF"/>
              <w:insideV w:val="single" w:sz="4" w:space="0" w:color="CFCFCF"/>
            </w:tcBorders>
            <w:shd w:fill="auto" w:val="clear"/>
            <w:vAlign w:val="center"/>
          </w:tcPr>
          <w:p>
            <w:pPr>
              <w:pStyle w:val="Normal"/>
              <w:spacing w:before="0" w:after="20"/>
              <w:ind w:left="20" w:hanging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98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  <w:insideH w:val="single" w:sz="4" w:space="0" w:color="CFCFCF"/>
              <w:insideV w:val="single" w:sz="4" w:space="0" w:color="CFCFCF"/>
            </w:tcBorders>
            <w:shd w:fill="auto" w:val="clear"/>
            <w:vAlign w:val="center"/>
          </w:tcPr>
          <w:p>
            <w:pPr>
              <w:pStyle w:val="Normal"/>
              <w:spacing w:before="0" w:after="20"/>
              <w:ind w:left="20" w:hanging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Почетное звание, дата присуждения</w:t>
            </w:r>
          </w:p>
        </w:tc>
        <w:tc>
          <w:tcPr>
            <w:tcW w:w="465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  <w:insideH w:val="single" w:sz="4" w:space="0" w:color="CFCFCF"/>
              <w:insideV w:val="single" w:sz="4" w:space="0" w:color="CFCFCF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345" w:leader="none"/>
                <w:tab w:val="left" w:pos="407" w:leader="none"/>
                <w:tab w:val="left" w:pos="489" w:leader="none"/>
              </w:tabs>
              <w:spacing w:lineRule="auto" w:line="240" w:before="0" w:after="0"/>
              <w:ind w:left="57" w:firstLine="5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>
        <w:trPr>
          <w:trHeight w:val="2856" w:hRule="atLeast"/>
        </w:trPr>
        <w:tc>
          <w:tcPr>
            <w:tcW w:w="43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  <w:insideH w:val="single" w:sz="4" w:space="0" w:color="CFCFCF"/>
              <w:insideV w:val="single" w:sz="4" w:space="0" w:color="CFCFCF"/>
            </w:tcBorders>
            <w:shd w:fill="auto" w:val="clear"/>
            <w:vAlign w:val="center"/>
          </w:tcPr>
          <w:p>
            <w:pPr>
              <w:pStyle w:val="Normal"/>
              <w:spacing w:before="0" w:after="20"/>
              <w:ind w:left="20" w:hanging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98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  <w:insideH w:val="single" w:sz="4" w:space="0" w:color="CFCFCF"/>
              <w:insideV w:val="single" w:sz="4" w:space="0" w:color="CFCFCF"/>
            </w:tcBorders>
            <w:shd w:fill="auto" w:val="clear"/>
            <w:vAlign w:val="center"/>
          </w:tcPr>
          <w:p>
            <w:pPr>
              <w:pStyle w:val="Normal"/>
              <w:spacing w:before="0" w:after="20"/>
              <w:ind w:left="20" w:hanging="0"/>
              <w:jc w:val="both"/>
              <w:rPr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Должность (дата и номер приказа о назначении на должность)</w:t>
            </w:r>
          </w:p>
        </w:tc>
        <w:tc>
          <w:tcPr>
            <w:tcW w:w="465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  <w:insideH w:val="single" w:sz="4" w:space="0" w:color="CFCFCF"/>
              <w:insideV w:val="single" w:sz="4" w:space="0" w:color="CFCFC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   </w:t>
            </w:r>
            <w:r>
              <w:rPr>
                <w:sz w:val="20"/>
                <w:szCs w:val="20"/>
                <w:lang w:val="ru-RU"/>
              </w:rPr>
              <w:t>Более 30 лет, в том числе на должности  доцента/ и.о. доцента 6 лет. Доцент кафедры  «IТ -инжиниринг» АУЭС имени Г.Даукеева (Приказ №8-л/с от 03.01.2019 по 28.08.2020)</w:t>
            </w:r>
          </w:p>
          <w:p>
            <w:pPr>
              <w:pStyle w:val="Style17"/>
              <w:spacing w:lineRule="auto" w:line="240" w:before="0" w:after="0"/>
              <w:jc w:val="both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  <w:r>
              <w:rPr>
                <w:sz w:val="20"/>
                <w:szCs w:val="20"/>
                <w:lang w:val="kk-KZ"/>
              </w:rPr>
              <w:t>и.о.доцент кафедры «Математическое и компьютерное моделирование», Механико-математическии факультет,</w:t>
            </w:r>
            <w:r>
              <w:rPr>
                <w:sz w:val="20"/>
                <w:szCs w:val="20"/>
                <w:lang w:val="ru-RU"/>
              </w:rPr>
              <w:t xml:space="preserve"> КазНУ имени аль-Фараби (Приказ №3-3329 от 08.10.2020 по 28.08.2022)</w:t>
            </w:r>
          </w:p>
          <w:p>
            <w:pPr>
              <w:pStyle w:val="Normal"/>
              <w:spacing w:lineRule="auto" w:line="240" w:before="0" w:after="0"/>
              <w:jc w:val="both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-и.о.доцента кафедры «ИС» в КазНУ имени аль-Фараби (Приказ №3-3329 от 08.10.2020 по 31.08.2024)</w:t>
            </w:r>
          </w:p>
          <w:p>
            <w:pPr>
              <w:pStyle w:val="Normal"/>
              <w:spacing w:lineRule="auto" w:line="240" w:before="0" w:after="0"/>
              <w:jc w:val="both"/>
              <w:rPr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-ассоц.профессор кафедры«Кибербезопасность» в АУЭС имени Г.Даукеева (Приказ №517 от 02.09.2024  по натоящее время)</w:t>
            </w:r>
          </w:p>
        </w:tc>
      </w:tr>
      <w:tr>
        <w:trPr>
          <w:trHeight w:val="30" w:hRule="atLeast"/>
        </w:trPr>
        <w:tc>
          <w:tcPr>
            <w:tcW w:w="43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  <w:insideH w:val="single" w:sz="4" w:space="0" w:color="CFCFCF"/>
              <w:insideV w:val="single" w:sz="4" w:space="0" w:color="CFCFCF"/>
            </w:tcBorders>
            <w:shd w:fill="auto" w:val="clear"/>
            <w:vAlign w:val="center"/>
          </w:tcPr>
          <w:p>
            <w:pPr>
              <w:pStyle w:val="Normal"/>
              <w:spacing w:before="0" w:after="20"/>
              <w:ind w:left="20" w:hanging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398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  <w:insideH w:val="single" w:sz="4" w:space="0" w:color="CFCFCF"/>
              <w:insideV w:val="single" w:sz="4" w:space="0" w:color="CFCFCF"/>
            </w:tcBorders>
            <w:shd w:fill="auto" w:val="clear"/>
            <w:vAlign w:val="center"/>
          </w:tcPr>
          <w:p>
            <w:pPr>
              <w:pStyle w:val="Normal"/>
              <w:spacing w:before="0" w:after="20"/>
              <w:ind w:left="20" w:hanging="0"/>
              <w:jc w:val="both"/>
              <w:rPr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Стаж научной, научно-педагогической деятельности</w:t>
            </w:r>
          </w:p>
        </w:tc>
        <w:tc>
          <w:tcPr>
            <w:tcW w:w="465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  <w:insideH w:val="single" w:sz="4" w:space="0" w:color="CFCFCF"/>
              <w:insideV w:val="single" w:sz="4" w:space="0" w:color="CFCFCF"/>
            </w:tcBorders>
            <w:shd w:fill="auto" w:val="clear"/>
            <w:vAlign w:val="center"/>
          </w:tcPr>
          <w:p>
            <w:pPr>
              <w:pStyle w:val="Style17"/>
              <w:spacing w:lineRule="auto" w:line="240" w:before="0" w:after="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Более 30лет в научно-педогогической деятельности, в в том числе в должности:</w:t>
            </w:r>
          </w:p>
          <w:p>
            <w:pPr>
              <w:pStyle w:val="Style17"/>
              <w:spacing w:lineRule="auto" w:line="240" w:before="0" w:after="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  <w:r>
              <w:rPr>
                <w:sz w:val="20"/>
                <w:szCs w:val="20"/>
                <w:lang w:val="kk-KZ"/>
              </w:rPr>
              <w:t>преподаватель-стажер кафедры «Информатика», КазНТУ им.К.И.Сатпаева в период с 2000 по 2002г. (Приказ №52-ЛС от 29.09.2000г.);</w:t>
            </w:r>
          </w:p>
          <w:p>
            <w:pPr>
              <w:pStyle w:val="Style17"/>
              <w:spacing w:lineRule="auto" w:line="240" w:before="0" w:after="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kk-KZ"/>
              </w:rPr>
              <w:t>-преподаватель кафедры «Информатика», КазНТУ им.К.И.Сатпаева в период с 2002 по 2003г. (Приказ №1209-ЛС от 23.09.2002г.);;</w:t>
            </w:r>
          </w:p>
          <w:p>
            <w:pPr>
              <w:pStyle w:val="Style17"/>
              <w:spacing w:lineRule="auto" w:line="240" w:before="0" w:after="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kk-KZ"/>
              </w:rPr>
              <w:t>- аспирантура с отрывом от производства с 01.12.2003г. по 01.12.2006г. (Приказ №93-ЛС от 08.12.2003г.);</w:t>
            </w:r>
          </w:p>
          <w:p>
            <w:pPr>
              <w:pStyle w:val="Style17"/>
              <w:spacing w:lineRule="auto" w:line="240" w:before="0" w:after="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kk-KZ"/>
              </w:rPr>
              <w:t>- старший преподаватель кафедры «Станкостроения, материаловедения и технологии машиностроительного производства» в период с 2006 по 2016г. (Приказ №3938-ЛС от 25.12.2006г.);</w:t>
            </w:r>
          </w:p>
          <w:p>
            <w:pPr>
              <w:pStyle w:val="Style17"/>
              <w:spacing w:lineRule="auto" w:line="240" w:before="0" w:after="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- </w:t>
            </w:r>
            <w:r>
              <w:rPr>
                <w:sz w:val="20"/>
                <w:szCs w:val="20"/>
                <w:lang w:val="kk-KZ"/>
              </w:rPr>
              <w:t>старший преподаватель кафедры</w:t>
            </w:r>
            <w:r>
              <w:rPr>
                <w:sz w:val="20"/>
                <w:szCs w:val="20"/>
                <w:lang w:val="ru-RU"/>
              </w:rPr>
              <w:t xml:space="preserve"> «</w:t>
            </w:r>
            <w:r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  <w:lang w:val="ru-RU"/>
              </w:rPr>
              <w:t xml:space="preserve">Т -инжиниринг» АУЭС в период с 2017 по 2018г. </w:t>
            </w:r>
            <w:r>
              <w:rPr>
                <w:sz w:val="20"/>
                <w:szCs w:val="20"/>
                <w:lang w:val="kk-KZ"/>
              </w:rPr>
              <w:t>(Приказ №581-Л/С от 04.09.2017г.);</w:t>
            </w:r>
          </w:p>
          <w:p>
            <w:pPr>
              <w:pStyle w:val="Style17"/>
              <w:spacing w:lineRule="auto" w:line="240" w:before="0" w:after="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-доцента кафедры «</w:t>
            </w:r>
            <w:r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  <w:lang w:val="ru-RU"/>
              </w:rPr>
              <w:t xml:space="preserve">Т -инжиниринг» АУЭС имени Г.Даукеева в период с 2019 по 2020г. </w:t>
            </w:r>
            <w:r>
              <w:rPr>
                <w:sz w:val="20"/>
                <w:szCs w:val="20"/>
                <w:lang w:val="kk-KZ"/>
              </w:rPr>
              <w:t>(Приказ №8-Л/С от 03.01.2019г.);</w:t>
            </w:r>
          </w:p>
          <w:p>
            <w:pPr>
              <w:pStyle w:val="Style17"/>
              <w:spacing w:lineRule="auto" w:line="240" w:before="0" w:after="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  <w:r>
              <w:rPr>
                <w:sz w:val="20"/>
                <w:szCs w:val="20"/>
                <w:lang w:val="kk-KZ"/>
              </w:rPr>
              <w:t>и.о.доцент кафедры «Математическое и компьютерное моделирование», Механико-математическии факультет,</w:t>
            </w:r>
            <w:r>
              <w:rPr>
                <w:sz w:val="20"/>
                <w:szCs w:val="20"/>
                <w:lang w:val="ru-RU"/>
              </w:rPr>
              <w:t xml:space="preserve"> КазНУ имени аль-Фараби в период с 2020 по 2022г.;</w:t>
            </w:r>
          </w:p>
          <w:p>
            <w:pPr>
              <w:pStyle w:val="Style17"/>
              <w:spacing w:lineRule="auto" w:line="240" w:before="0" w:after="0"/>
              <w:jc w:val="both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-и.о.доцента кафедры «ИС» в КазНУ имени аль-Фараби в период с 2022 по 31.08.2024г.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- ассоц.профессор кафедры«Кибербезопасность» в АУЭС имени Г.Даукеева (Приказ №517</w:t>
            </w:r>
            <w:bookmarkStart w:id="2" w:name="_GoBack"/>
            <w:bookmarkEnd w:id="2"/>
            <w:r>
              <w:rPr>
                <w:color w:val="000000"/>
                <w:sz w:val="20"/>
                <w:szCs w:val="20"/>
                <w:lang w:val="ru-RU"/>
              </w:rPr>
              <w:t xml:space="preserve"> от 02.09.2024  по натоящее время)</w:t>
            </w:r>
          </w:p>
        </w:tc>
      </w:tr>
      <w:tr>
        <w:trPr>
          <w:trHeight w:val="30" w:hRule="atLeast"/>
        </w:trPr>
        <w:tc>
          <w:tcPr>
            <w:tcW w:w="43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  <w:insideH w:val="single" w:sz="4" w:space="0" w:color="CFCFCF"/>
              <w:insideV w:val="single" w:sz="4" w:space="0" w:color="CFCFCF"/>
            </w:tcBorders>
            <w:shd w:fill="auto" w:val="clear"/>
            <w:vAlign w:val="center"/>
          </w:tcPr>
          <w:p>
            <w:pPr>
              <w:pStyle w:val="Normal"/>
              <w:spacing w:before="0" w:after="20"/>
              <w:ind w:left="20" w:hanging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98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  <w:insideH w:val="single" w:sz="4" w:space="0" w:color="CFCFCF"/>
              <w:insideV w:val="single" w:sz="4" w:space="0" w:color="CFCFCF"/>
            </w:tcBorders>
            <w:shd w:fill="auto" w:val="clear"/>
            <w:vAlign w:val="center"/>
          </w:tcPr>
          <w:p>
            <w:pPr>
              <w:pStyle w:val="Normal"/>
              <w:spacing w:before="0" w:after="20"/>
              <w:ind w:left="20" w:hanging="0"/>
              <w:jc w:val="both"/>
              <w:rPr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Количество научных статей после защиты диссертации/получения ученого звания ассоциированного профессора (доцента)</w:t>
            </w:r>
          </w:p>
        </w:tc>
        <w:tc>
          <w:tcPr>
            <w:tcW w:w="465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  <w:insideH w:val="single" w:sz="4" w:space="0" w:color="CFCFCF"/>
              <w:insideV w:val="single" w:sz="4" w:space="0" w:color="CFCFCF"/>
            </w:tcBorders>
            <w:shd w:fill="auto" w:val="clear"/>
            <w:vAlign w:val="center"/>
          </w:tcPr>
          <w:p>
            <w:pPr>
              <w:pStyle w:val="Normal"/>
              <w:spacing w:before="0" w:after="20"/>
              <w:ind w:left="20" w:hanging="0"/>
              <w:jc w:val="both"/>
              <w:rPr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Вс</w:t>
            </w:r>
            <w:r>
              <w:rPr>
                <w:sz w:val="20"/>
                <w:szCs w:val="20"/>
                <w:lang w:val="ru-RU"/>
              </w:rPr>
              <w:t>его 22:</w:t>
            </w:r>
          </w:p>
          <w:p>
            <w:pPr>
              <w:pStyle w:val="Normal"/>
              <w:spacing w:before="0" w:after="20"/>
              <w:ind w:left="20" w:hanging="0"/>
              <w:jc w:val="both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 в изданиях, рекомендуемых уполномоченным органом - 14,</w:t>
            </w:r>
          </w:p>
          <w:p>
            <w:pPr>
              <w:pStyle w:val="Normal"/>
              <w:spacing w:before="0" w:after="20"/>
              <w:ind w:left="20" w:hanging="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- в научных журналах, входящих в базы компании </w:t>
            </w:r>
            <w:r>
              <w:rPr>
                <w:sz w:val="20"/>
                <w:szCs w:val="20"/>
              </w:rPr>
              <w:t>Clarivate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Analytics</w:t>
            </w:r>
            <w:r>
              <w:rPr>
                <w:sz w:val="20"/>
                <w:szCs w:val="20"/>
                <w:lang w:val="ru-RU"/>
              </w:rPr>
              <w:t xml:space="preserve"> (Кларивэйт Аналитикс) (</w:t>
            </w:r>
            <w:r>
              <w:rPr>
                <w:sz w:val="20"/>
                <w:szCs w:val="20"/>
              </w:rPr>
              <w:t>Web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of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Science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Core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Collection</w:t>
            </w:r>
            <w:r>
              <w:rPr>
                <w:sz w:val="20"/>
                <w:szCs w:val="20"/>
                <w:lang w:val="ru-RU"/>
              </w:rPr>
              <w:t xml:space="preserve">, </w:t>
            </w:r>
            <w:r>
              <w:rPr>
                <w:sz w:val="20"/>
                <w:szCs w:val="20"/>
              </w:rPr>
              <w:t>Clarivate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Analytics</w:t>
            </w:r>
            <w:r>
              <w:rPr>
                <w:sz w:val="20"/>
                <w:szCs w:val="20"/>
                <w:lang w:val="ru-RU"/>
              </w:rPr>
              <w:t xml:space="preserve"> (Вэб оф Сайнс Кор Коллекшн, Кларивэйт Аналитикс)), </w:t>
            </w:r>
            <w:r>
              <w:rPr>
                <w:sz w:val="20"/>
                <w:szCs w:val="20"/>
              </w:rPr>
              <w:t>Scopus</w:t>
            </w:r>
            <w:r>
              <w:rPr>
                <w:sz w:val="20"/>
                <w:szCs w:val="20"/>
                <w:lang w:val="ru-RU"/>
              </w:rPr>
              <w:t xml:space="preserve"> (Скопус) или </w:t>
            </w:r>
            <w:r>
              <w:rPr>
                <w:sz w:val="20"/>
                <w:szCs w:val="20"/>
              </w:rPr>
              <w:t>JSTOR</w:t>
            </w:r>
            <w:r>
              <w:rPr>
                <w:sz w:val="20"/>
                <w:szCs w:val="20"/>
                <w:lang w:val="ru-RU"/>
              </w:rPr>
              <w:t xml:space="preserve"> (ДЖЕЙСТОР) - 4. </w:t>
            </w:r>
          </w:p>
          <w:p>
            <w:pPr>
              <w:pStyle w:val="Normal"/>
              <w:spacing w:before="0" w:after="20"/>
              <w:ind w:left="20" w:hanging="0"/>
              <w:jc w:val="both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Показатель процентиля по </w:t>
            </w:r>
            <w:r>
              <w:rPr>
                <w:sz w:val="20"/>
                <w:szCs w:val="20"/>
              </w:rPr>
              <w:t>CiteScore</w:t>
            </w:r>
            <w:r>
              <w:rPr>
                <w:sz w:val="20"/>
                <w:szCs w:val="20"/>
                <w:lang w:val="ru-RU"/>
              </w:rPr>
              <w:t xml:space="preserve"> (СайтСкор) выше &gt;35 по научной области.</w:t>
            </w:r>
          </w:p>
        </w:tc>
      </w:tr>
      <w:tr>
        <w:trPr>
          <w:trHeight w:val="30" w:hRule="atLeast"/>
        </w:trPr>
        <w:tc>
          <w:tcPr>
            <w:tcW w:w="43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  <w:insideH w:val="single" w:sz="4" w:space="0" w:color="CFCFCF"/>
              <w:insideV w:val="single" w:sz="4" w:space="0" w:color="CFCFCF"/>
            </w:tcBorders>
            <w:shd w:fill="auto" w:val="clear"/>
            <w:vAlign w:val="center"/>
          </w:tcPr>
          <w:p>
            <w:pPr>
              <w:pStyle w:val="Normal"/>
              <w:spacing w:before="0" w:after="20"/>
              <w:ind w:left="20" w:hanging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398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  <w:insideH w:val="single" w:sz="4" w:space="0" w:color="CFCFCF"/>
              <w:insideV w:val="single" w:sz="4" w:space="0" w:color="CFCFCF"/>
            </w:tcBorders>
            <w:shd w:fill="auto" w:val="clear"/>
            <w:vAlign w:val="center"/>
          </w:tcPr>
          <w:p>
            <w:pPr>
              <w:pStyle w:val="Normal"/>
              <w:spacing w:before="0" w:after="20"/>
              <w:ind w:left="20" w:hanging="0"/>
              <w:jc w:val="both"/>
              <w:rPr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Количество, изданных за последние 5 лет монографий, учебников, единолично написанных учебных (учебно-методическое) пособий</w:t>
            </w:r>
          </w:p>
        </w:tc>
        <w:tc>
          <w:tcPr>
            <w:tcW w:w="465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  <w:insideH w:val="single" w:sz="4" w:space="0" w:color="CFCFCF"/>
              <w:insideV w:val="single" w:sz="4" w:space="0" w:color="CFCFC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Учебных пособий –4, в том числе единолично выпущенная  - 1.</w:t>
            </w:r>
          </w:p>
        </w:tc>
      </w:tr>
      <w:tr>
        <w:trPr>
          <w:trHeight w:val="30" w:hRule="atLeast"/>
        </w:trPr>
        <w:tc>
          <w:tcPr>
            <w:tcW w:w="43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  <w:insideH w:val="single" w:sz="4" w:space="0" w:color="CFCFCF"/>
              <w:insideV w:val="single" w:sz="4" w:space="0" w:color="CFCFCF"/>
            </w:tcBorders>
            <w:shd w:fill="auto" w:val="clear"/>
            <w:vAlign w:val="center"/>
          </w:tcPr>
          <w:p>
            <w:pPr>
              <w:pStyle w:val="Style17"/>
              <w:spacing w:before="0" w:after="200"/>
              <w:jc w:val="center"/>
              <w:rPr/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98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  <w:insideH w:val="single" w:sz="4" w:space="0" w:color="CFCFCF"/>
              <w:insideV w:val="single" w:sz="4" w:space="0" w:color="CFCFCF"/>
            </w:tcBorders>
            <w:shd w:fill="auto" w:val="clear"/>
            <w:vAlign w:val="center"/>
          </w:tcPr>
          <w:p>
            <w:pPr>
              <w:pStyle w:val="Style17"/>
              <w:spacing w:before="0" w:after="200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Лица, защитившие диссертацию под его руководством и имеющие ученую степень</w:t>
            </w:r>
          </w:p>
        </w:tc>
        <w:tc>
          <w:tcPr>
            <w:tcW w:w="465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  <w:insideH w:val="single" w:sz="4" w:space="0" w:color="CFCFCF"/>
              <w:insideV w:val="single" w:sz="4" w:space="0" w:color="CFCFCF"/>
            </w:tcBorders>
            <w:shd w:fill="auto" w:val="clear"/>
            <w:vAlign w:val="center"/>
          </w:tcPr>
          <w:p>
            <w:pPr>
              <w:pStyle w:val="Style17"/>
              <w:suppressLineNumbers/>
              <w:spacing w:before="0" w:after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>
        <w:trPr>
          <w:trHeight w:val="134" w:hRule="atLeast"/>
        </w:trPr>
        <w:tc>
          <w:tcPr>
            <w:tcW w:w="432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  <w:insideH w:val="single" w:sz="4" w:space="0" w:color="CFCFCF"/>
              <w:insideV w:val="single" w:sz="4" w:space="0" w:color="CFCFCF"/>
            </w:tcBorders>
            <w:shd w:fill="auto" w:val="clear"/>
            <w:vAlign w:val="center"/>
          </w:tcPr>
          <w:p>
            <w:pPr>
              <w:pStyle w:val="Normal"/>
              <w:spacing w:before="0" w:after="20"/>
              <w:ind w:left="20" w:hanging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3988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  <w:insideH w:val="single" w:sz="4" w:space="0" w:color="CFCFCF"/>
              <w:insideV w:val="single" w:sz="4" w:space="0" w:color="CFCFCF"/>
            </w:tcBorders>
            <w:shd w:fill="auto" w:val="clear"/>
            <w:vAlign w:val="center"/>
          </w:tcPr>
          <w:p>
            <w:pPr>
              <w:pStyle w:val="Normal"/>
              <w:spacing w:before="0" w:after="20"/>
              <w:ind w:left="20" w:hanging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Дополнительная информация</w:t>
            </w:r>
          </w:p>
        </w:tc>
        <w:tc>
          <w:tcPr>
            <w:tcW w:w="4656" w:type="dxa"/>
            <w:tcBorders>
              <w:top w:val="single" w:sz="4" w:space="0" w:color="CFCFCF"/>
              <w:left w:val="single" w:sz="4" w:space="0" w:color="CFCFCF"/>
              <w:bottom w:val="single" w:sz="4" w:space="0" w:color="CFCFCF"/>
              <w:right w:val="single" w:sz="4" w:space="0" w:color="CFCFCF"/>
              <w:insideH w:val="single" w:sz="4" w:space="0" w:color="CFCFCF"/>
              <w:insideV w:val="single" w:sz="4" w:space="0" w:color="CFCFCF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20" w:leader="none"/>
              </w:tabs>
              <w:spacing w:lineRule="auto" w:line="240" w:before="0" w:after="0"/>
              <w:ind w:left="113" w:hanging="0"/>
              <w:jc w:val="both"/>
              <w:rPr/>
            </w:pPr>
            <w:r>
              <w:rPr>
                <w:color w:val="000000"/>
                <w:sz w:val="20"/>
                <w:szCs w:val="20"/>
                <w:lang w:val="kk-KZ"/>
              </w:rPr>
              <w:t xml:space="preserve">Қоғамдық марапаттар жөніндегі Республикалық </w:t>
            </w:r>
            <w:r>
              <w:rPr>
                <w:color w:val="000000"/>
                <w:sz w:val="20"/>
                <w:szCs w:val="20"/>
                <w:lang w:val="ru-RU"/>
              </w:rPr>
              <w:t>Кеңес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  <w:lang w:val="ru-RU"/>
              </w:rPr>
              <w:t>Марапат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  <w:lang w:val="ru-RU"/>
              </w:rPr>
              <w:t>Алқасының</w:t>
            </w:r>
            <w:r>
              <w:rPr>
                <w:color w:val="000000"/>
                <w:sz w:val="20"/>
                <w:szCs w:val="20"/>
              </w:rPr>
              <w:t xml:space="preserve"> 2021 </w:t>
            </w:r>
            <w:r>
              <w:rPr>
                <w:color w:val="000000"/>
                <w:sz w:val="20"/>
                <w:szCs w:val="20"/>
                <w:lang w:val="ru-RU"/>
              </w:rPr>
              <w:t>жылғы</w:t>
            </w:r>
            <w:r>
              <w:rPr>
                <w:color w:val="000000"/>
                <w:sz w:val="20"/>
                <w:szCs w:val="20"/>
              </w:rPr>
              <w:t xml:space="preserve"> 9 </w:t>
            </w:r>
            <w:r>
              <w:rPr>
                <w:color w:val="000000"/>
                <w:sz w:val="20"/>
                <w:szCs w:val="20"/>
                <w:lang w:val="ru-RU"/>
              </w:rPr>
              <w:t>шілдеде</w:t>
            </w:r>
            <w:r>
              <w:rPr>
                <w:color w:val="000000"/>
                <w:sz w:val="20"/>
                <w:szCs w:val="20"/>
              </w:rPr>
              <w:t xml:space="preserve"> «Еңбек үздігі</w:t>
            </w:r>
            <w:r>
              <w:rPr>
                <w:color w:val="000000"/>
                <w:sz w:val="20"/>
                <w:szCs w:val="20"/>
                <w:lang w:val="kk-KZ"/>
              </w:rPr>
              <w:t>» м</w:t>
            </w:r>
            <w:r>
              <w:rPr>
                <w:color w:val="000000"/>
                <w:sz w:val="20"/>
                <w:szCs w:val="20"/>
                <w:lang w:val="ru-RU"/>
              </w:rPr>
              <w:t>едалімен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  <w:lang w:val="ru-RU"/>
              </w:rPr>
              <w:t>марапаты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  <w:lang w:val="ru-RU"/>
              </w:rPr>
              <w:t>Куәлік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  <w:lang w:val="ru-RU"/>
              </w:rPr>
              <w:t>І</w:t>
            </w:r>
            <w:r>
              <w:rPr>
                <w:color w:val="000000"/>
                <w:sz w:val="20"/>
                <w:szCs w:val="20"/>
              </w:rPr>
              <w:t>-№291;</w:t>
            </w:r>
          </w:p>
          <w:p>
            <w:pPr>
              <w:pStyle w:val="Normal"/>
              <w:tabs>
                <w:tab w:val="left" w:pos="407" w:leader="none"/>
              </w:tabs>
              <w:spacing w:lineRule="auto" w:line="240" w:before="0" w:after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</w:tr>
    </w:tbl>
    <w:p>
      <w:pPr>
        <w:pStyle w:val="Normal"/>
        <w:spacing w:before="0" w:after="0"/>
        <w:jc w:val="both"/>
        <w:rPr>
          <w:color w:val="000000"/>
          <w:sz w:val="28"/>
          <w:szCs w:val="28"/>
        </w:rPr>
      </w:pPr>
      <w:bookmarkStart w:id="3" w:name="__DdeLink__911_22374307341"/>
      <w:bookmarkEnd w:id="3"/>
      <w:r>
        <w:rPr>
          <w:color w:val="000000"/>
          <w:sz w:val="20"/>
          <w:szCs w:val="20"/>
        </w:rPr>
        <w:t xml:space="preserve">      </w:t>
      </w:r>
    </w:p>
    <w:p>
      <w:pPr>
        <w:pStyle w:val="Normal"/>
        <w:spacing w:before="0"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spacing w:before="0"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spacing w:before="0" w:after="0"/>
        <w:jc w:val="both"/>
        <w:rPr/>
      </w:pPr>
      <w:r>
        <w:rPr>
          <w:sz w:val="20"/>
          <w:szCs w:val="20"/>
          <w:lang w:val="ru-RU"/>
        </w:rPr>
        <w:t>Соискатель</w:t>
        <w:tab/>
        <w:tab/>
        <w:tab/>
        <w:tab/>
        <w:tab/>
        <w:tab/>
        <w:tab/>
        <w:tab/>
      </w:r>
      <w:r>
        <w:rPr>
          <w:sz w:val="20"/>
          <w:szCs w:val="20"/>
          <w:lang w:val="kk-KZ"/>
        </w:rPr>
        <w:t xml:space="preserve">Бидахмет </w:t>
      </w:r>
      <w:r>
        <w:rPr>
          <w:sz w:val="20"/>
          <w:szCs w:val="20"/>
          <w:lang w:val="ru-RU"/>
        </w:rPr>
        <w:t>Ж</w:t>
      </w:r>
      <w:r>
        <w:rPr>
          <w:sz w:val="20"/>
          <w:szCs w:val="20"/>
          <w:lang w:val="kk-KZ"/>
        </w:rPr>
        <w:t>.</w:t>
      </w:r>
    </w:p>
    <w:p>
      <w:pPr>
        <w:pStyle w:val="Normal"/>
        <w:spacing w:before="0" w:after="0"/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</w:r>
    </w:p>
    <w:p>
      <w:pPr>
        <w:pStyle w:val="Style18"/>
        <w:spacing w:before="0" w:after="0"/>
        <w:ind w:left="0" w:right="0" w:hanging="0"/>
        <w:jc w:val="left"/>
        <w:rPr/>
      </w:pPr>
      <w:r>
        <w:rPr>
          <w:rStyle w:val="Style9"/>
          <w:rFonts w:eastAsia="Calibri" w:cs="Times New Roman" w:ascii="Times New Roman" w:hAnsi="Times New Roman"/>
          <w:b w:val="false"/>
          <w:bCs w:val="false"/>
          <w:color w:val="000000"/>
          <w:sz w:val="20"/>
          <w:szCs w:val="20"/>
          <w:lang w:val="ru-RU"/>
        </w:rPr>
        <w:t xml:space="preserve">Зав. кафедрой </w:t>
      </w:r>
      <w:r>
        <w:rPr>
          <w:rStyle w:val="Style9"/>
          <w:rFonts w:eastAsia="Calibri" w:cs="Times New Roman" w:ascii="Times New Roman" w:hAnsi="Times New Roman"/>
          <w:b w:val="false"/>
          <w:bCs w:val="false"/>
          <w:color w:val="000000"/>
          <w:sz w:val="20"/>
          <w:szCs w:val="20"/>
          <w:lang w:val="kk-KZ"/>
        </w:rPr>
        <w:t>«Кибербезопасность</w:t>
      </w:r>
      <w:r>
        <w:rPr>
          <w:rStyle w:val="Style9"/>
          <w:rFonts w:eastAsia="Calibri" w:cs="Times New Roman" w:ascii="Times New Roman" w:hAnsi="Times New Roman"/>
          <w:b w:val="false"/>
          <w:bCs w:val="false"/>
          <w:color w:val="000000"/>
          <w:sz w:val="20"/>
          <w:szCs w:val="20"/>
          <w:lang w:val="ru-RU"/>
        </w:rPr>
        <w:t>»</w:t>
      </w:r>
      <w:r>
        <w:rPr>
          <w:rFonts w:eastAsia="Calibri" w:cs="Times New Roman" w:ascii="Times New Roman" w:hAnsi="Times New Roman"/>
          <w:b w:val="false"/>
          <w:bCs w:val="false"/>
          <w:color w:val="000000"/>
          <w:sz w:val="20"/>
          <w:szCs w:val="20"/>
          <w:lang w:val="ru-RU" w:eastAsia="ru-RU"/>
        </w:rPr>
        <w:t xml:space="preserve">                                          </w:t>
        <w:tab/>
        <w:t xml:space="preserve">                          Бегимбаева Е.Е.</w:t>
      </w:r>
    </w:p>
    <w:sectPr>
      <w:type w:val="nextPage"/>
      <w:pgSz w:w="11906" w:h="16838"/>
      <w:pgMar w:left="1701" w:right="850" w:header="0" w:top="1134" w:footer="0" w:bottom="1134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Georgia">
    <w:charset w:val="01"/>
    <w:family w:val="roman"/>
    <w:pitch w:val="variable"/>
    <w:embedRegular r:id="rId9" w:fontKey="{09014A78-CABC-4EF0-12AC-5CD89AEFDE09}"/>
    <w:embedItalic r:id="rId10" w:fontKey="{0A014A78-CABC-4EF0-12AC-5CD89AEFDE0A}"/>
  </w:font>
  <w:font w:name="Arial">
    <w:charset w:val="01"/>
    <w:family w:val="roman"/>
    <w:pitch w:val="variable"/>
  </w:font>
  <w:font w:name="Sitka Small">
    <w:charset w:val="01"/>
    <w:family w:val="auto"/>
    <w:pitch w:val="default"/>
    <w:embedRegular r:id="rId11" w:fontKey="{0B014A78-CABC-4EF0-12AC-5CD89AEFDE0B}"/>
  </w:font>
  <w:font w:name="Courier New">
    <w:charset w:val="01"/>
    <w:family w:val="auto"/>
    <w:pitch w:val="default"/>
  </w:font>
  <w:font w:name="Noto Sans Symbols"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Sitka Small" w:hAnsi="Sitka Small" w:cs="Sitka Small" w:hint="default"/>
        <w:sz w:val="20"/>
        <w:rFonts w:cs="Sitka Smal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rFonts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  <w:rFonts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rFonts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  <w:rFonts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rFonts w:cs="Noto Sans Symbol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341bb"/>
    <w:pPr>
      <w:widowControl/>
      <w:bidi w:val="0"/>
      <w:spacing w:lineRule="auto" w:line="276" w:before="0" w:after="20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en-US" w:eastAsia="ru-RU" w:bidi="ar-SA"/>
    </w:rPr>
  </w:style>
  <w:style w:type="paragraph" w:styleId="1">
    <w:name w:val="Heading 1"/>
    <w:basedOn w:val="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8">
    <w:name w:val="Выделение"/>
    <w:uiPriority w:val="20"/>
    <w:qFormat/>
    <w:rsid w:val="006975e4"/>
    <w:rPr>
      <w:i/>
      <w:iCs/>
    </w:rPr>
  </w:style>
  <w:style w:type="character" w:styleId="ListLabel1" w:customStyle="1">
    <w:name w:val="ListLabel 1"/>
    <w:qFormat/>
    <w:rPr>
      <w:rFonts w:eastAsia="Sitka Small" w:cs="Sitka Small"/>
      <w:sz w:val="20"/>
    </w:rPr>
  </w:style>
  <w:style w:type="character" w:styleId="ListLabel2" w:customStyle="1">
    <w:name w:val="ListLabel 2"/>
    <w:qFormat/>
    <w:rPr>
      <w:rFonts w:eastAsia="Courier New" w:cs="Courier New"/>
    </w:rPr>
  </w:style>
  <w:style w:type="character" w:styleId="ListLabel3" w:customStyle="1">
    <w:name w:val="ListLabel 3"/>
    <w:qFormat/>
    <w:rPr>
      <w:rFonts w:eastAsia="Noto Sans Symbols" w:cs="Noto Sans Symbols"/>
    </w:rPr>
  </w:style>
  <w:style w:type="character" w:styleId="ListLabel4" w:customStyle="1">
    <w:name w:val="ListLabel 4"/>
    <w:qFormat/>
    <w:rPr>
      <w:rFonts w:eastAsia="Noto Sans Symbols" w:cs="Noto Sans Symbols"/>
    </w:rPr>
  </w:style>
  <w:style w:type="character" w:styleId="ListLabel5" w:customStyle="1">
    <w:name w:val="ListLabel 5"/>
    <w:qFormat/>
    <w:rPr>
      <w:rFonts w:eastAsia="Courier New" w:cs="Courier New"/>
    </w:rPr>
  </w:style>
  <w:style w:type="character" w:styleId="ListLabel6" w:customStyle="1">
    <w:name w:val="ListLabel 6"/>
    <w:qFormat/>
    <w:rPr>
      <w:rFonts w:eastAsia="Noto Sans Symbols" w:cs="Noto Sans Symbols"/>
    </w:rPr>
  </w:style>
  <w:style w:type="character" w:styleId="ListLabel7" w:customStyle="1">
    <w:name w:val="ListLabel 7"/>
    <w:qFormat/>
    <w:rPr>
      <w:rFonts w:eastAsia="Noto Sans Symbols" w:cs="Noto Sans Symbols"/>
    </w:rPr>
  </w:style>
  <w:style w:type="character" w:styleId="ListLabel8" w:customStyle="1">
    <w:name w:val="ListLabel 8"/>
    <w:qFormat/>
    <w:rPr>
      <w:rFonts w:eastAsia="Courier New" w:cs="Courier New"/>
    </w:rPr>
  </w:style>
  <w:style w:type="character" w:styleId="ListLabel9" w:customStyle="1">
    <w:name w:val="ListLabel 9"/>
    <w:qFormat/>
    <w:rPr>
      <w:rFonts w:eastAsia="Noto Sans Symbols" w:cs="Noto Sans Symbols"/>
    </w:rPr>
  </w:style>
  <w:style w:type="character" w:styleId="ListLabel10" w:customStyle="1">
    <w:name w:val="ListLabel 10"/>
    <w:qFormat/>
    <w:rPr>
      <w:rFonts w:cs="Sitka Small"/>
      <w:sz w:val="20"/>
    </w:rPr>
  </w:style>
  <w:style w:type="character" w:styleId="ListLabel11" w:customStyle="1">
    <w:name w:val="ListLabel 11"/>
    <w:qFormat/>
    <w:rPr>
      <w:rFonts w:cs="Courier New"/>
    </w:rPr>
  </w:style>
  <w:style w:type="character" w:styleId="ListLabel12" w:customStyle="1">
    <w:name w:val="ListLabel 12"/>
    <w:qFormat/>
    <w:rPr>
      <w:rFonts w:cs="Noto Sans Symbols"/>
    </w:rPr>
  </w:style>
  <w:style w:type="character" w:styleId="ListLabel13" w:customStyle="1">
    <w:name w:val="ListLabel 13"/>
    <w:qFormat/>
    <w:rPr>
      <w:rFonts w:cs="Noto Sans Symbols"/>
    </w:rPr>
  </w:style>
  <w:style w:type="character" w:styleId="ListLabel14" w:customStyle="1">
    <w:name w:val="ListLabel 14"/>
    <w:qFormat/>
    <w:rPr>
      <w:rFonts w:cs="Courier New"/>
    </w:rPr>
  </w:style>
  <w:style w:type="character" w:styleId="ListLabel15" w:customStyle="1">
    <w:name w:val="ListLabel 15"/>
    <w:qFormat/>
    <w:rPr>
      <w:rFonts w:cs="Noto Sans Symbols"/>
    </w:rPr>
  </w:style>
  <w:style w:type="character" w:styleId="ListLabel16" w:customStyle="1">
    <w:name w:val="ListLabel 16"/>
    <w:qFormat/>
    <w:rPr>
      <w:rFonts w:cs="Noto Sans Symbols"/>
    </w:rPr>
  </w:style>
  <w:style w:type="character" w:styleId="ListLabel17" w:customStyle="1">
    <w:name w:val="ListLabel 17"/>
    <w:qFormat/>
    <w:rPr>
      <w:rFonts w:cs="Courier New"/>
    </w:rPr>
  </w:style>
  <w:style w:type="character" w:styleId="ListLabel18" w:customStyle="1">
    <w:name w:val="ListLabel 18"/>
    <w:qFormat/>
    <w:rPr>
      <w:rFonts w:cs="Noto Sans Symbols"/>
    </w:rPr>
  </w:style>
  <w:style w:type="character" w:styleId="ListLabel19" w:customStyle="1">
    <w:name w:val="ListLabel 19"/>
    <w:qFormat/>
    <w:rPr>
      <w:rFonts w:cs="Sitka Small"/>
      <w:sz w:val="20"/>
    </w:rPr>
  </w:style>
  <w:style w:type="character" w:styleId="ListLabel20" w:customStyle="1">
    <w:name w:val="ListLabel 20"/>
    <w:qFormat/>
    <w:rPr>
      <w:rFonts w:cs="Courier New"/>
    </w:rPr>
  </w:style>
  <w:style w:type="character" w:styleId="ListLabel21" w:customStyle="1">
    <w:name w:val="ListLabel 21"/>
    <w:qFormat/>
    <w:rPr>
      <w:rFonts w:cs="Noto Sans Symbols"/>
    </w:rPr>
  </w:style>
  <w:style w:type="character" w:styleId="ListLabel22" w:customStyle="1">
    <w:name w:val="ListLabel 22"/>
    <w:qFormat/>
    <w:rPr>
      <w:rFonts w:cs="Noto Sans Symbols"/>
    </w:rPr>
  </w:style>
  <w:style w:type="character" w:styleId="ListLabel23" w:customStyle="1">
    <w:name w:val="ListLabel 23"/>
    <w:qFormat/>
    <w:rPr>
      <w:rFonts w:cs="Courier New"/>
    </w:rPr>
  </w:style>
  <w:style w:type="character" w:styleId="ListLabel24" w:customStyle="1">
    <w:name w:val="ListLabel 24"/>
    <w:qFormat/>
    <w:rPr>
      <w:rFonts w:cs="Noto Sans Symbols"/>
    </w:rPr>
  </w:style>
  <w:style w:type="character" w:styleId="ListLabel25" w:customStyle="1">
    <w:name w:val="ListLabel 25"/>
    <w:qFormat/>
    <w:rPr>
      <w:rFonts w:cs="Noto Sans Symbols"/>
    </w:rPr>
  </w:style>
  <w:style w:type="character" w:styleId="ListLabel26" w:customStyle="1">
    <w:name w:val="ListLabel 26"/>
    <w:qFormat/>
    <w:rPr>
      <w:rFonts w:cs="Courier New"/>
    </w:rPr>
  </w:style>
  <w:style w:type="character" w:styleId="ListLabel27" w:customStyle="1">
    <w:name w:val="ListLabel 27"/>
    <w:qFormat/>
    <w:rPr>
      <w:rFonts w:cs="Noto Sans Symbols"/>
    </w:rPr>
  </w:style>
  <w:style w:type="character" w:styleId="ListLabel28" w:customStyle="1">
    <w:name w:val="ListLabel 28"/>
    <w:qFormat/>
    <w:rPr>
      <w:rFonts w:cs="Sitka Small"/>
      <w:sz w:val="20"/>
    </w:rPr>
  </w:style>
  <w:style w:type="character" w:styleId="ListLabel29" w:customStyle="1">
    <w:name w:val="ListLabel 29"/>
    <w:qFormat/>
    <w:rPr>
      <w:rFonts w:cs="Courier New"/>
    </w:rPr>
  </w:style>
  <w:style w:type="character" w:styleId="ListLabel30" w:customStyle="1">
    <w:name w:val="ListLabel 30"/>
    <w:qFormat/>
    <w:rPr>
      <w:rFonts w:cs="Noto Sans Symbols"/>
    </w:rPr>
  </w:style>
  <w:style w:type="character" w:styleId="ListLabel31" w:customStyle="1">
    <w:name w:val="ListLabel 31"/>
    <w:qFormat/>
    <w:rPr>
      <w:rFonts w:cs="Noto Sans Symbols"/>
    </w:rPr>
  </w:style>
  <w:style w:type="character" w:styleId="ListLabel32" w:customStyle="1">
    <w:name w:val="ListLabel 32"/>
    <w:qFormat/>
    <w:rPr>
      <w:rFonts w:cs="Courier New"/>
    </w:rPr>
  </w:style>
  <w:style w:type="character" w:styleId="ListLabel33" w:customStyle="1">
    <w:name w:val="ListLabel 33"/>
    <w:qFormat/>
    <w:rPr>
      <w:rFonts w:cs="Noto Sans Symbols"/>
    </w:rPr>
  </w:style>
  <w:style w:type="character" w:styleId="ListLabel34" w:customStyle="1">
    <w:name w:val="ListLabel 34"/>
    <w:qFormat/>
    <w:rPr>
      <w:rFonts w:cs="Noto Sans Symbols"/>
    </w:rPr>
  </w:style>
  <w:style w:type="character" w:styleId="ListLabel35" w:customStyle="1">
    <w:name w:val="ListLabel 35"/>
    <w:qFormat/>
    <w:rPr>
      <w:rFonts w:cs="Courier New"/>
    </w:rPr>
  </w:style>
  <w:style w:type="character" w:styleId="ListLabel36" w:customStyle="1">
    <w:name w:val="ListLabel 36"/>
    <w:qFormat/>
    <w:rPr>
      <w:rFonts w:cs="Noto Sans Symbols"/>
    </w:rPr>
  </w:style>
  <w:style w:type="character" w:styleId="ListLabel37" w:customStyle="1">
    <w:name w:val="ListLabel 37"/>
    <w:qFormat/>
    <w:rPr>
      <w:rFonts w:cs="Sitka Small"/>
      <w:sz w:val="20"/>
    </w:rPr>
  </w:style>
  <w:style w:type="character" w:styleId="ListLabel38" w:customStyle="1">
    <w:name w:val="ListLabel 38"/>
    <w:qFormat/>
    <w:rPr>
      <w:rFonts w:cs="Courier New"/>
    </w:rPr>
  </w:style>
  <w:style w:type="character" w:styleId="ListLabel39" w:customStyle="1">
    <w:name w:val="ListLabel 39"/>
    <w:qFormat/>
    <w:rPr>
      <w:rFonts w:cs="Noto Sans Symbols"/>
    </w:rPr>
  </w:style>
  <w:style w:type="character" w:styleId="ListLabel40" w:customStyle="1">
    <w:name w:val="ListLabel 40"/>
    <w:qFormat/>
    <w:rPr>
      <w:rFonts w:cs="Noto Sans Symbols"/>
    </w:rPr>
  </w:style>
  <w:style w:type="character" w:styleId="ListLabel41" w:customStyle="1">
    <w:name w:val="ListLabel 41"/>
    <w:qFormat/>
    <w:rPr>
      <w:rFonts w:cs="Courier New"/>
    </w:rPr>
  </w:style>
  <w:style w:type="character" w:styleId="ListLabel42" w:customStyle="1">
    <w:name w:val="ListLabel 42"/>
    <w:qFormat/>
    <w:rPr>
      <w:rFonts w:cs="Noto Sans Symbols"/>
    </w:rPr>
  </w:style>
  <w:style w:type="character" w:styleId="ListLabel43" w:customStyle="1">
    <w:name w:val="ListLabel 43"/>
    <w:qFormat/>
    <w:rPr>
      <w:rFonts w:cs="Noto Sans Symbols"/>
    </w:rPr>
  </w:style>
  <w:style w:type="character" w:styleId="ListLabel44" w:customStyle="1">
    <w:name w:val="ListLabel 44"/>
    <w:qFormat/>
    <w:rPr>
      <w:rFonts w:cs="Courier New"/>
    </w:rPr>
  </w:style>
  <w:style w:type="character" w:styleId="ListLabel45" w:customStyle="1">
    <w:name w:val="ListLabel 45"/>
    <w:qFormat/>
    <w:rPr>
      <w:rFonts w:cs="Noto Sans Symbols"/>
    </w:rPr>
  </w:style>
  <w:style w:type="character" w:styleId="ListLabel46" w:customStyle="1">
    <w:name w:val="ListLabel 46"/>
    <w:qFormat/>
    <w:rPr>
      <w:rFonts w:cs="Sitka Small"/>
      <w:sz w:val="20"/>
    </w:rPr>
  </w:style>
  <w:style w:type="character" w:styleId="ListLabel47" w:customStyle="1">
    <w:name w:val="ListLabel 47"/>
    <w:qFormat/>
    <w:rPr>
      <w:rFonts w:cs="Courier New"/>
    </w:rPr>
  </w:style>
  <w:style w:type="character" w:styleId="ListLabel48" w:customStyle="1">
    <w:name w:val="ListLabel 48"/>
    <w:qFormat/>
    <w:rPr>
      <w:rFonts w:cs="Noto Sans Symbols"/>
    </w:rPr>
  </w:style>
  <w:style w:type="character" w:styleId="ListLabel49" w:customStyle="1">
    <w:name w:val="ListLabel 49"/>
    <w:qFormat/>
    <w:rPr>
      <w:rFonts w:cs="Noto Sans Symbols"/>
    </w:rPr>
  </w:style>
  <w:style w:type="character" w:styleId="ListLabel50" w:customStyle="1">
    <w:name w:val="ListLabel 50"/>
    <w:qFormat/>
    <w:rPr>
      <w:rFonts w:cs="Courier New"/>
    </w:rPr>
  </w:style>
  <w:style w:type="character" w:styleId="ListLabel51" w:customStyle="1">
    <w:name w:val="ListLabel 51"/>
    <w:qFormat/>
    <w:rPr>
      <w:rFonts w:cs="Noto Sans Symbols"/>
    </w:rPr>
  </w:style>
  <w:style w:type="character" w:styleId="ListLabel52" w:customStyle="1">
    <w:name w:val="ListLabel 52"/>
    <w:qFormat/>
    <w:rPr>
      <w:rFonts w:cs="Noto Sans Symbols"/>
    </w:rPr>
  </w:style>
  <w:style w:type="character" w:styleId="ListLabel53" w:customStyle="1">
    <w:name w:val="ListLabel 53"/>
    <w:qFormat/>
    <w:rPr>
      <w:rFonts w:cs="Courier New"/>
    </w:rPr>
  </w:style>
  <w:style w:type="character" w:styleId="ListLabel54" w:customStyle="1">
    <w:name w:val="ListLabel 54"/>
    <w:qFormat/>
    <w:rPr>
      <w:rFonts w:cs="Noto Sans Symbols"/>
    </w:rPr>
  </w:style>
  <w:style w:type="character" w:styleId="ListLabel55" w:customStyle="1">
    <w:name w:val="ListLabel 55"/>
    <w:qFormat/>
    <w:rPr>
      <w:rFonts w:cs="Sitka Small"/>
      <w:sz w:val="20"/>
    </w:rPr>
  </w:style>
  <w:style w:type="character" w:styleId="ListLabel56" w:customStyle="1">
    <w:name w:val="ListLabel 56"/>
    <w:qFormat/>
    <w:rPr>
      <w:rFonts w:cs="Courier New"/>
    </w:rPr>
  </w:style>
  <w:style w:type="character" w:styleId="ListLabel57" w:customStyle="1">
    <w:name w:val="ListLabel 57"/>
    <w:qFormat/>
    <w:rPr>
      <w:rFonts w:cs="Noto Sans Symbols"/>
    </w:rPr>
  </w:style>
  <w:style w:type="character" w:styleId="ListLabel58" w:customStyle="1">
    <w:name w:val="ListLabel 58"/>
    <w:qFormat/>
    <w:rPr>
      <w:rFonts w:cs="Noto Sans Symbols"/>
    </w:rPr>
  </w:style>
  <w:style w:type="character" w:styleId="ListLabel59" w:customStyle="1">
    <w:name w:val="ListLabel 59"/>
    <w:qFormat/>
    <w:rPr>
      <w:rFonts w:cs="Courier New"/>
    </w:rPr>
  </w:style>
  <w:style w:type="character" w:styleId="ListLabel60" w:customStyle="1">
    <w:name w:val="ListLabel 60"/>
    <w:qFormat/>
    <w:rPr>
      <w:rFonts w:cs="Noto Sans Symbols"/>
    </w:rPr>
  </w:style>
  <w:style w:type="character" w:styleId="ListLabel61" w:customStyle="1">
    <w:name w:val="ListLabel 61"/>
    <w:qFormat/>
    <w:rPr>
      <w:rFonts w:cs="Noto Sans Symbols"/>
    </w:rPr>
  </w:style>
  <w:style w:type="character" w:styleId="ListLabel62" w:customStyle="1">
    <w:name w:val="ListLabel 62"/>
    <w:qFormat/>
    <w:rPr>
      <w:rFonts w:cs="Courier New"/>
    </w:rPr>
  </w:style>
  <w:style w:type="character" w:styleId="ListLabel63" w:customStyle="1">
    <w:name w:val="ListLabel 63"/>
    <w:qFormat/>
    <w:rPr>
      <w:rFonts w:cs="Noto Sans Symbols"/>
    </w:rPr>
  </w:style>
  <w:style w:type="character" w:styleId="ListLabel64" w:customStyle="1">
    <w:name w:val="ListLabel 64"/>
    <w:qFormat/>
    <w:rPr>
      <w:rFonts w:cs="Sitka Small"/>
      <w:sz w:val="20"/>
    </w:rPr>
  </w:style>
  <w:style w:type="character" w:styleId="ListLabel65" w:customStyle="1">
    <w:name w:val="ListLabel 65"/>
    <w:qFormat/>
    <w:rPr>
      <w:rFonts w:cs="Courier New"/>
    </w:rPr>
  </w:style>
  <w:style w:type="character" w:styleId="ListLabel66" w:customStyle="1">
    <w:name w:val="ListLabel 66"/>
    <w:qFormat/>
    <w:rPr>
      <w:rFonts w:cs="Noto Sans Symbols"/>
    </w:rPr>
  </w:style>
  <w:style w:type="character" w:styleId="ListLabel67" w:customStyle="1">
    <w:name w:val="ListLabel 67"/>
    <w:qFormat/>
    <w:rPr>
      <w:rFonts w:cs="Noto Sans Symbols"/>
    </w:rPr>
  </w:style>
  <w:style w:type="character" w:styleId="ListLabel68" w:customStyle="1">
    <w:name w:val="ListLabel 68"/>
    <w:qFormat/>
    <w:rPr>
      <w:rFonts w:cs="Courier New"/>
    </w:rPr>
  </w:style>
  <w:style w:type="character" w:styleId="ListLabel69" w:customStyle="1">
    <w:name w:val="ListLabel 69"/>
    <w:qFormat/>
    <w:rPr>
      <w:rFonts w:cs="Noto Sans Symbols"/>
    </w:rPr>
  </w:style>
  <w:style w:type="character" w:styleId="ListLabel70" w:customStyle="1">
    <w:name w:val="ListLabel 70"/>
    <w:qFormat/>
    <w:rPr>
      <w:rFonts w:cs="Noto Sans Symbols"/>
    </w:rPr>
  </w:style>
  <w:style w:type="character" w:styleId="ListLabel71" w:customStyle="1">
    <w:name w:val="ListLabel 71"/>
    <w:qFormat/>
    <w:rPr>
      <w:rFonts w:cs="Courier New"/>
    </w:rPr>
  </w:style>
  <w:style w:type="character" w:styleId="ListLabel72" w:customStyle="1">
    <w:name w:val="ListLabel 72"/>
    <w:qFormat/>
    <w:rPr>
      <w:rFonts w:cs="Noto Sans Symbols"/>
    </w:rPr>
  </w:style>
  <w:style w:type="character" w:styleId="ListLabel73" w:customStyle="1">
    <w:name w:val="ListLabel 73"/>
    <w:qFormat/>
    <w:rPr>
      <w:rFonts w:cs="Sitka Small"/>
      <w:sz w:val="20"/>
    </w:rPr>
  </w:style>
  <w:style w:type="character" w:styleId="ListLabel74" w:customStyle="1">
    <w:name w:val="ListLabel 74"/>
    <w:qFormat/>
    <w:rPr>
      <w:rFonts w:cs="Courier New"/>
    </w:rPr>
  </w:style>
  <w:style w:type="character" w:styleId="ListLabel75" w:customStyle="1">
    <w:name w:val="ListLabel 75"/>
    <w:qFormat/>
    <w:rPr>
      <w:rFonts w:cs="Noto Sans Symbols"/>
    </w:rPr>
  </w:style>
  <w:style w:type="character" w:styleId="ListLabel76" w:customStyle="1">
    <w:name w:val="ListLabel 76"/>
    <w:qFormat/>
    <w:rPr>
      <w:rFonts w:cs="Noto Sans Symbols"/>
    </w:rPr>
  </w:style>
  <w:style w:type="character" w:styleId="ListLabel77" w:customStyle="1">
    <w:name w:val="ListLabel 77"/>
    <w:qFormat/>
    <w:rPr>
      <w:rFonts w:cs="Courier New"/>
    </w:rPr>
  </w:style>
  <w:style w:type="character" w:styleId="ListLabel78" w:customStyle="1">
    <w:name w:val="ListLabel 78"/>
    <w:qFormat/>
    <w:rPr>
      <w:rFonts w:cs="Noto Sans Symbols"/>
    </w:rPr>
  </w:style>
  <w:style w:type="character" w:styleId="ListLabel79" w:customStyle="1">
    <w:name w:val="ListLabel 79"/>
    <w:qFormat/>
    <w:rPr>
      <w:rFonts w:cs="Noto Sans Symbols"/>
    </w:rPr>
  </w:style>
  <w:style w:type="character" w:styleId="ListLabel80" w:customStyle="1">
    <w:name w:val="ListLabel 80"/>
    <w:qFormat/>
    <w:rPr>
      <w:rFonts w:cs="Courier New"/>
    </w:rPr>
  </w:style>
  <w:style w:type="character" w:styleId="ListLabel81" w:customStyle="1">
    <w:name w:val="ListLabel 81"/>
    <w:qFormat/>
    <w:rPr>
      <w:rFonts w:cs="Noto Sans Symbols"/>
    </w:rPr>
  </w:style>
  <w:style w:type="character" w:styleId="ListLabel82">
    <w:name w:val="ListLabel 82"/>
    <w:qFormat/>
    <w:rPr>
      <w:rFonts w:cs="Sitka Small"/>
      <w:sz w:val="20"/>
    </w:rPr>
  </w:style>
  <w:style w:type="character" w:styleId="ListLabel83">
    <w:name w:val="ListLabel 83"/>
    <w:qFormat/>
    <w:rPr>
      <w:rFonts w:cs="Courier New"/>
    </w:rPr>
  </w:style>
  <w:style w:type="character" w:styleId="ListLabel84">
    <w:name w:val="ListLabel 84"/>
    <w:qFormat/>
    <w:rPr>
      <w:rFonts w:cs="Noto Sans Symbols"/>
    </w:rPr>
  </w:style>
  <w:style w:type="character" w:styleId="ListLabel85">
    <w:name w:val="ListLabel 85"/>
    <w:qFormat/>
    <w:rPr>
      <w:rFonts w:cs="Noto Sans Symbols"/>
    </w:rPr>
  </w:style>
  <w:style w:type="character" w:styleId="ListLabel86">
    <w:name w:val="ListLabel 86"/>
    <w:qFormat/>
    <w:rPr>
      <w:rFonts w:cs="Courier New"/>
    </w:rPr>
  </w:style>
  <w:style w:type="character" w:styleId="ListLabel87">
    <w:name w:val="ListLabel 87"/>
    <w:qFormat/>
    <w:rPr>
      <w:rFonts w:cs="Noto Sans Symbols"/>
    </w:rPr>
  </w:style>
  <w:style w:type="character" w:styleId="ListLabel88">
    <w:name w:val="ListLabel 88"/>
    <w:qFormat/>
    <w:rPr>
      <w:rFonts w:cs="Noto Sans Symbols"/>
    </w:rPr>
  </w:style>
  <w:style w:type="character" w:styleId="ListLabel89">
    <w:name w:val="ListLabel 89"/>
    <w:qFormat/>
    <w:rPr>
      <w:rFonts w:cs="Courier New"/>
    </w:rPr>
  </w:style>
  <w:style w:type="character" w:styleId="ListLabel90">
    <w:name w:val="ListLabel 90"/>
    <w:qFormat/>
    <w:rPr>
      <w:rFonts w:cs="Noto Sans Symbols"/>
    </w:rPr>
  </w:style>
  <w:style w:type="character" w:styleId="Style9">
    <w:name w:val="Заголовок сообщения (текст)"/>
    <w:qFormat/>
    <w:rPr>
      <w:b/>
      <w:bCs w:val="false"/>
      <w:sz w:val="18"/>
    </w:rPr>
  </w:style>
  <w:style w:type="paragraph" w:styleId="Style10" w:customStyle="1">
    <w:name w:val="Заголовок"/>
    <w:basedOn w:val="Normal"/>
    <w:next w:val="Style11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1">
    <w:name w:val="Body Text"/>
    <w:basedOn w:val="Normal"/>
    <w:pPr>
      <w:spacing w:before="0" w:after="140"/>
    </w:pPr>
    <w:rPr/>
  </w:style>
  <w:style w:type="paragraph" w:styleId="Style12">
    <w:name w:val="List"/>
    <w:basedOn w:val="Style11"/>
    <w:pPr/>
    <w:rPr>
      <w:rFonts w:cs="Lohit Devanagari"/>
    </w:rPr>
  </w:style>
  <w:style w:type="paragraph" w:styleId="Style13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4">
    <w:name w:val="Указатель"/>
    <w:basedOn w:val="Normal"/>
    <w:qFormat/>
    <w:pPr>
      <w:suppressLineNumbers/>
    </w:pPr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Lohit Devanagari"/>
    </w:rPr>
  </w:style>
  <w:style w:type="paragraph" w:styleId="Style15">
    <w:name w:val="Title"/>
    <w:basedOn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4a033a"/>
    <w:pPr>
      <w:spacing w:before="0" w:after="200"/>
      <w:ind w:left="720" w:hanging="0"/>
      <w:contextualSpacing/>
    </w:pPr>
    <w:rPr/>
  </w:style>
  <w:style w:type="paragraph" w:styleId="Style16">
    <w:name w:val="Subtitle"/>
    <w:basedOn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tyle17" w:customStyle="1">
    <w:name w:val="Содержимое таблицы"/>
    <w:basedOn w:val="Normal"/>
    <w:qFormat/>
    <w:pPr>
      <w:suppressLineNumbers/>
    </w:pPr>
    <w:rPr/>
  </w:style>
  <w:style w:type="paragraph" w:styleId="Style18">
    <w:name w:val="Signature"/>
    <w:basedOn w:val="Normal"/>
    <w:pPr>
      <w:tabs>
        <w:tab w:val="center" w:pos="4253" w:leader="none"/>
        <w:tab w:val="center" w:pos="6237" w:leader="none"/>
        <w:tab w:val="center" w:pos="8222" w:leader="none"/>
      </w:tabs>
      <w:suppressAutoHyphens w:val="false"/>
      <w:jc w:val="both"/>
    </w:pPr>
    <w:rPr>
      <w:rFonts w:ascii="Arial" w:hAnsi="Arial" w:cs="Arial"/>
      <w:sz w:val="22"/>
      <w:szCs w:val="20"/>
      <w:lang w:val="en-GB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roundtripDataSignature="AMtx7mjAnUAMypEyE2hsIQnUv6PEkobvgA==">AMUW2mUNiE7PvFKzgV88oX8EecNIgWKJOvA8xiS5E9NL+yHe4dUNLjEFMVvfO1D8AsywsSuT4rVg5vqnGbAeJumziJvl0mILwLbGXr+NNMJDbweIO4Is2NAFsDHSAVCvM5JAM568Sdop2GhgNQGWgwOa2WHvcAbYOQ==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Application>LibreOffice/6.0.7.3$Linux_X86_64 LibreOffice_project/00m0$Build-3</Application>
  <Pages>2</Pages>
  <Words>443</Words>
  <Characters>2980</Characters>
  <CharactersWithSpaces>3464</CharactersWithSpaces>
  <Paragraphs>52</Paragraphs>
  <Company>AUES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2024-08-05T16:59:00Z</dcterms:created>
  <dc:creator>Админ</dc:creator>
  <dc:description/>
  <dc:language>ru-RU</dc:language>
  <cp:lastModifiedBy/>
  <dcterms:modified xsi:type="dcterms:W3CDTF">2025-05-12T20:23:40Z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AUES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